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DB" w:rsidRPr="0079644D" w:rsidRDefault="004534DB" w:rsidP="00AC21E9">
      <w:pPr>
        <w:pStyle w:val="11-1"/>
        <w:spacing w:before="480" w:after="240"/>
        <w:rPr>
          <w:rFonts w:cs="Times New Roman"/>
        </w:rPr>
      </w:pPr>
      <w:bookmarkStart w:id="0" w:name="OLE_LINK4"/>
      <w:bookmarkStart w:id="1" w:name="OLE_LINK5"/>
      <w:r w:rsidRPr="0079644D">
        <w:rPr>
          <w:rFonts w:hint="eastAsia"/>
        </w:rPr>
        <w:t>同济大学太仓高新技术研究院</w:t>
      </w:r>
      <w:bookmarkEnd w:id="0"/>
      <w:bookmarkEnd w:id="1"/>
      <w:r>
        <w:rPr>
          <w:rFonts w:hint="eastAsia"/>
        </w:rPr>
        <w:t>招募创新创业人才公告</w:t>
      </w:r>
    </w:p>
    <w:p w:rsidR="004534DB" w:rsidRDefault="004534DB" w:rsidP="00412347">
      <w:pPr>
        <w:pStyle w:val="02-"/>
        <w:ind w:firstLine="31680"/>
      </w:pPr>
      <w:r w:rsidRPr="0079644D">
        <w:rPr>
          <w:rFonts w:cs="宋体" w:hint="eastAsia"/>
        </w:rPr>
        <w:t>同济大学太仓高新技术研究院（简称“同高院”</w:t>
      </w:r>
      <w:r w:rsidRPr="00214E8C">
        <w:rPr>
          <w:rFonts w:cs="宋体" w:hint="eastAsia"/>
        </w:rPr>
        <w:t>）是太仓市人民政府和同济大学共建的、以企业化方式运作的事业单位，同高院是根据太仓市“十二五规划”有关区域工业</w:t>
      </w:r>
      <w:r w:rsidRPr="0079644D">
        <w:rPr>
          <w:rFonts w:cs="宋体" w:hint="eastAsia"/>
        </w:rPr>
        <w:t>的重大共性关键技术、先进集成技术需求，依托同济大学的学科优势，建成的以政府为主导、公司化运作、企业广泛参与的，集技术创新、产权交易、技术服务、人才培养、创业资本等要素为一体的高水平、应用型、服务化、开放式科技载体，拥有技术研发、成果转化、科研协作、人才培养、人才集聚五大功能。</w:t>
      </w:r>
    </w:p>
    <w:p w:rsidR="004534DB" w:rsidRPr="00214E8C" w:rsidRDefault="004534DB" w:rsidP="00412347">
      <w:pPr>
        <w:pStyle w:val="02-"/>
        <w:ind w:firstLine="31680"/>
      </w:pPr>
      <w:r>
        <w:rPr>
          <w:rFonts w:cs="宋体" w:hint="eastAsia"/>
        </w:rPr>
        <w:t>太仓市紧邻上海，具有得天独厚的区位优势。近年来，太仓历届政府积极谋划产业升级，大力发展高新科技，出台了一系列扶助、支持高新技术企业的政策。同高院依托同济大学和太仓市政府，整合同济的人才资源和政府的政策资源，为创新创业提供广泛、有力的支持和服务。现面向全球招募有志之士来我院创新创业：</w:t>
      </w:r>
    </w:p>
    <w:p w:rsidR="004534DB" w:rsidRDefault="004534DB" w:rsidP="00DA7E78">
      <w:pPr>
        <w:pStyle w:val="12-2"/>
        <w:spacing w:before="240"/>
        <w:rPr>
          <w:rFonts w:cs="Times New Roman"/>
        </w:rPr>
      </w:pPr>
      <w:r>
        <w:rPr>
          <w:rFonts w:hint="eastAsia"/>
        </w:rPr>
        <w:t>主要支持内容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对来我院创业并落户太仓的项目，根据条件可提供如下支持：</w:t>
      </w:r>
    </w:p>
    <w:p w:rsidR="004534DB" w:rsidRDefault="004534DB" w:rsidP="00AC21E9">
      <w:pPr>
        <w:pStyle w:val="32-2"/>
      </w:pPr>
      <w:r>
        <w:t>100-400</w:t>
      </w:r>
      <w:r>
        <w:rPr>
          <w:rFonts w:cs="宋体" w:hint="eastAsia"/>
        </w:rPr>
        <w:t>万元不等的创业项目启动金；</w:t>
      </w:r>
      <w:r>
        <w:t>30-250</w:t>
      </w:r>
      <w:r>
        <w:rPr>
          <w:rFonts w:cs="宋体" w:hint="eastAsia"/>
        </w:rPr>
        <w:t>万元不等的安家补贴；</w:t>
      </w:r>
    </w:p>
    <w:p w:rsidR="004534DB" w:rsidRDefault="004534DB" w:rsidP="00AC21E9">
      <w:pPr>
        <w:pStyle w:val="32-2"/>
      </w:pPr>
      <w:r>
        <w:t>100-500</w:t>
      </w:r>
      <w:r>
        <w:rPr>
          <w:rFonts w:cs="宋体" w:hint="eastAsia"/>
        </w:rPr>
        <w:t>万元不等的风险投资；</w:t>
      </w:r>
    </w:p>
    <w:p w:rsidR="004534DB" w:rsidRDefault="004534DB" w:rsidP="00AC21E9">
      <w:pPr>
        <w:pStyle w:val="32-2"/>
      </w:pPr>
      <w:r w:rsidRPr="00A55AA2">
        <w:rPr>
          <w:rFonts w:cs="宋体" w:hint="eastAsia"/>
        </w:rPr>
        <w:t>给予最高</w:t>
      </w:r>
      <w:r w:rsidRPr="00A55AA2">
        <w:t>500</w:t>
      </w:r>
      <w:r w:rsidRPr="00A55AA2">
        <w:rPr>
          <w:rFonts w:cs="宋体" w:hint="eastAsia"/>
        </w:rPr>
        <w:t>万元的担保融资贷款，最高</w:t>
      </w:r>
      <w:r w:rsidRPr="00A55AA2">
        <w:t>30</w:t>
      </w:r>
      <w:r w:rsidRPr="00A55AA2">
        <w:rPr>
          <w:rFonts w:cs="宋体" w:hint="eastAsia"/>
        </w:rPr>
        <w:t>万元的科技保险费补贴和最高</w:t>
      </w:r>
      <w:r w:rsidRPr="00A55AA2">
        <w:t>50</w:t>
      </w:r>
      <w:r w:rsidRPr="00A55AA2">
        <w:rPr>
          <w:rFonts w:cs="宋体" w:hint="eastAsia"/>
        </w:rPr>
        <w:t>万元的贴息资助；</w:t>
      </w:r>
    </w:p>
    <w:p w:rsidR="004534DB" w:rsidRDefault="004534DB" w:rsidP="00AC21E9">
      <w:pPr>
        <w:pStyle w:val="32-2"/>
      </w:pPr>
      <w:r w:rsidRPr="0033078F">
        <w:rPr>
          <w:rFonts w:cs="宋体" w:hint="eastAsia"/>
        </w:rPr>
        <w:t>已经立项资助企业，</w:t>
      </w:r>
      <w:r w:rsidRPr="0033078F">
        <w:t>3</w:t>
      </w:r>
      <w:r w:rsidRPr="0033078F">
        <w:rPr>
          <w:rFonts w:cs="宋体" w:hint="eastAsia"/>
        </w:rPr>
        <w:t>年内年销售收入超过</w:t>
      </w:r>
      <w:r w:rsidRPr="0033078F">
        <w:t>5000</w:t>
      </w:r>
      <w:r w:rsidRPr="0033078F">
        <w:rPr>
          <w:rFonts w:cs="宋体" w:hint="eastAsia"/>
        </w:rPr>
        <w:t>万元的，择优再给予</w:t>
      </w:r>
      <w:r w:rsidRPr="0033078F">
        <w:t>100</w:t>
      </w:r>
      <w:r w:rsidRPr="0033078F">
        <w:rPr>
          <w:rFonts w:cs="宋体" w:hint="eastAsia"/>
        </w:rPr>
        <w:t>万元的科研经费资助，以及</w:t>
      </w:r>
      <w:r w:rsidRPr="0033078F">
        <w:t>1000</w:t>
      </w:r>
      <w:r w:rsidRPr="0033078F">
        <w:rPr>
          <w:rFonts w:cs="宋体" w:hint="eastAsia"/>
        </w:rPr>
        <w:t>万元以内的担保融资贷款。</w:t>
      </w:r>
    </w:p>
    <w:p w:rsidR="004534DB" w:rsidRDefault="004534DB" w:rsidP="00AC21E9">
      <w:pPr>
        <w:pStyle w:val="32-2"/>
      </w:pPr>
      <w:r w:rsidRPr="00A55AA2">
        <w:rPr>
          <w:rFonts w:cs="宋体" w:hint="eastAsia"/>
        </w:rPr>
        <w:t>提供不少于</w:t>
      </w:r>
      <w:r w:rsidRPr="00A55AA2">
        <w:t>100</w:t>
      </w:r>
      <w:r w:rsidRPr="00A55AA2">
        <w:rPr>
          <w:rFonts w:cs="宋体" w:hint="eastAsia"/>
        </w:rPr>
        <w:t>平方米的项目启动场所；不少于</w:t>
      </w:r>
      <w:r w:rsidRPr="00A55AA2">
        <w:t>100</w:t>
      </w:r>
      <w:r w:rsidRPr="00A55AA2">
        <w:rPr>
          <w:rFonts w:cs="宋体" w:hint="eastAsia"/>
        </w:rPr>
        <w:t>平方米的人才公寓，免</w:t>
      </w:r>
      <w:r w:rsidRPr="00A55AA2">
        <w:t>3</w:t>
      </w:r>
      <w:r w:rsidRPr="00A55AA2">
        <w:rPr>
          <w:rFonts w:cs="宋体" w:hint="eastAsia"/>
        </w:rPr>
        <w:t>年租金；</w:t>
      </w:r>
    </w:p>
    <w:p w:rsidR="004534DB" w:rsidRDefault="004534DB" w:rsidP="00AC21E9">
      <w:pPr>
        <w:pStyle w:val="32-2"/>
      </w:pPr>
      <w:r>
        <w:rPr>
          <w:rFonts w:cs="宋体" w:hint="eastAsia"/>
        </w:rPr>
        <w:t>为初创企业提供厂房租金“一免二减半”的租金补贴；</w:t>
      </w:r>
    </w:p>
    <w:p w:rsidR="004534DB" w:rsidRDefault="004534DB" w:rsidP="00AC21E9">
      <w:pPr>
        <w:pStyle w:val="32-2"/>
      </w:pPr>
      <w:r>
        <w:rPr>
          <w:rFonts w:cs="宋体" w:hint="eastAsia"/>
        </w:rPr>
        <w:t>企业所得税和增值税，分别从获利年度和投产年度开始，地方留成部分“二免三减半”支持；</w:t>
      </w:r>
    </w:p>
    <w:p w:rsidR="004534DB" w:rsidRDefault="004534DB" w:rsidP="00AC21E9">
      <w:pPr>
        <w:pStyle w:val="32-2"/>
      </w:pPr>
      <w:r>
        <w:rPr>
          <w:rFonts w:cs="宋体" w:hint="eastAsia"/>
        </w:rPr>
        <w:t>国家“千人计划”人才来院创业，直接给予</w:t>
      </w:r>
      <w:r>
        <w:t>100</w:t>
      </w:r>
      <w:r>
        <w:rPr>
          <w:rFonts w:cs="宋体" w:hint="eastAsia"/>
        </w:rPr>
        <w:t>万元的资金资助；在我院创业并申报入选国家“千人计划”的人才，给予至少</w:t>
      </w:r>
      <w:r>
        <w:t>100</w:t>
      </w:r>
      <w:r>
        <w:rPr>
          <w:rFonts w:cs="宋体" w:hint="eastAsia"/>
        </w:rPr>
        <w:t>万元的资金资助；</w:t>
      </w:r>
    </w:p>
    <w:p w:rsidR="004534DB" w:rsidRDefault="004534DB" w:rsidP="00AC21E9">
      <w:pPr>
        <w:pStyle w:val="32-2"/>
      </w:pPr>
      <w:r>
        <w:rPr>
          <w:rFonts w:cs="宋体" w:hint="eastAsia"/>
        </w:rPr>
        <w:t>为入选者提供出入境、居留、落户、医疗、社保、住房公积金、通关、子女入学等生活方面的优惠支持；</w:t>
      </w:r>
    </w:p>
    <w:p w:rsidR="004534DB" w:rsidRDefault="004534DB" w:rsidP="00AC21E9">
      <w:pPr>
        <w:pStyle w:val="32-2"/>
      </w:pPr>
      <w:r>
        <w:rPr>
          <w:rFonts w:cs="宋体" w:hint="eastAsia"/>
        </w:rPr>
        <w:t>企业用人支持政策：为引进的</w:t>
      </w:r>
      <w:r>
        <w:t>985</w:t>
      </w:r>
      <w:r>
        <w:rPr>
          <w:rFonts w:cs="宋体" w:hint="eastAsia"/>
        </w:rPr>
        <w:t>、</w:t>
      </w:r>
      <w:r>
        <w:t>211</w:t>
      </w:r>
      <w:r>
        <w:rPr>
          <w:rFonts w:cs="宋体" w:hint="eastAsia"/>
        </w:rPr>
        <w:t>工程高校毕业生提供</w:t>
      </w:r>
      <w:r>
        <w:t>5-15</w:t>
      </w:r>
      <w:r>
        <w:rPr>
          <w:rFonts w:cs="宋体" w:hint="eastAsia"/>
        </w:rPr>
        <w:t>万元的补贴。</w:t>
      </w:r>
    </w:p>
    <w:p w:rsidR="004534DB" w:rsidRDefault="004534DB" w:rsidP="00AC21E9">
      <w:pPr>
        <w:pStyle w:val="32-2"/>
      </w:pPr>
      <w:r>
        <w:rPr>
          <w:rFonts w:cs="宋体" w:hint="eastAsia"/>
        </w:rPr>
        <w:t>人才平台支持。通过同高院平台，帮助企业实施灵活的用人措施。</w:t>
      </w:r>
      <w:r w:rsidRPr="003C6B89">
        <w:rPr>
          <w:rFonts w:cs="宋体" w:hint="eastAsia"/>
        </w:rPr>
        <w:t>符合条件的高级人才，可聘为同高院“产业研究员”。</w:t>
      </w:r>
    </w:p>
    <w:p w:rsidR="004534DB" w:rsidRPr="00071AF1" w:rsidRDefault="004534DB" w:rsidP="00AC21E9">
      <w:pPr>
        <w:pStyle w:val="32-2"/>
      </w:pPr>
      <w:r>
        <w:rPr>
          <w:rFonts w:cs="宋体" w:hint="eastAsia"/>
        </w:rPr>
        <w:t>公共平台支持。同高院提供公共实验室、公共仪器检测平台、公共计算平台等多种公共资源。</w:t>
      </w:r>
    </w:p>
    <w:p w:rsidR="004534DB" w:rsidRDefault="004534DB" w:rsidP="00DA7E78">
      <w:pPr>
        <w:pStyle w:val="12-2"/>
        <w:spacing w:before="240"/>
        <w:rPr>
          <w:rFonts w:cs="Times New Roman"/>
        </w:rPr>
      </w:pPr>
      <w:r w:rsidRPr="0079644D">
        <w:rPr>
          <w:rFonts w:hint="eastAsia"/>
        </w:rPr>
        <w:t>对申报方</w:t>
      </w:r>
      <w:r>
        <w:rPr>
          <w:rFonts w:hint="eastAsia"/>
        </w:rPr>
        <w:t>项目的</w:t>
      </w:r>
      <w:r w:rsidRPr="0079644D">
        <w:rPr>
          <w:rFonts w:hint="eastAsia"/>
        </w:rPr>
        <w:t>要求</w:t>
      </w:r>
    </w:p>
    <w:p w:rsidR="004534DB" w:rsidRDefault="004534DB" w:rsidP="00AC21E9">
      <w:pPr>
        <w:pStyle w:val="32-2"/>
      </w:pPr>
      <w:r>
        <w:rPr>
          <w:rFonts w:cs="宋体" w:hint="eastAsia"/>
        </w:rPr>
        <w:t>创业技术领域：</w:t>
      </w:r>
      <w:r w:rsidRPr="00202E0C">
        <w:rPr>
          <w:rFonts w:cs="宋体" w:hint="eastAsia"/>
        </w:rPr>
        <w:t>新能源、新材料、新装备、新医药</w:t>
      </w:r>
      <w:r>
        <w:rPr>
          <w:rFonts w:cs="宋体" w:hint="eastAsia"/>
        </w:rPr>
        <w:t>；</w:t>
      </w:r>
    </w:p>
    <w:p w:rsidR="004534DB" w:rsidRDefault="004534DB" w:rsidP="00AC21E9">
      <w:pPr>
        <w:pStyle w:val="32-2"/>
      </w:pPr>
      <w:r>
        <w:rPr>
          <w:rFonts w:cs="宋体" w:hint="eastAsia"/>
        </w:rPr>
        <w:t>具有完善、明确的创业计划。</w:t>
      </w:r>
    </w:p>
    <w:p w:rsidR="004534DB" w:rsidRPr="0079644D" w:rsidRDefault="004534DB" w:rsidP="00DA7E78">
      <w:pPr>
        <w:pStyle w:val="12-2"/>
        <w:spacing w:before="240"/>
        <w:rPr>
          <w:rFonts w:cs="Times New Roman"/>
        </w:rPr>
      </w:pPr>
      <w:r w:rsidRPr="0079644D">
        <w:rPr>
          <w:rFonts w:hint="eastAsia"/>
        </w:rPr>
        <w:t>项目流程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8504"/>
      </w:tblGrid>
      <w:tr w:rsidR="004534DB" w:rsidRPr="0079644D">
        <w:trPr>
          <w:trHeight w:hRule="exact" w:val="3685"/>
          <w:jc w:val="center"/>
        </w:trPr>
        <w:tc>
          <w:tcPr>
            <w:tcW w:w="5000" w:type="pct"/>
            <w:vAlign w:val="center"/>
          </w:tcPr>
          <w:p w:rsidR="004534DB" w:rsidRPr="0079644D" w:rsidRDefault="004534DB" w:rsidP="00C03F5B">
            <w:pPr>
              <w:pStyle w:val="01-"/>
              <w:spacing w:line="240" w:lineRule="auto"/>
              <w:jc w:val="center"/>
            </w:pPr>
            <w:r w:rsidRPr="0079644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3.75pt;height:169.5pt">
                  <v:imagedata r:id="rId7" o:title=""/>
                </v:shape>
              </w:pict>
            </w:r>
          </w:p>
        </w:tc>
      </w:tr>
    </w:tbl>
    <w:p w:rsidR="004534DB" w:rsidRPr="0079644D" w:rsidRDefault="004534DB" w:rsidP="00DA7E78">
      <w:pPr>
        <w:pStyle w:val="12-2"/>
        <w:spacing w:before="240"/>
        <w:rPr>
          <w:rFonts w:cs="Times New Roman"/>
        </w:rPr>
      </w:pPr>
      <w:r w:rsidRPr="0079644D">
        <w:rPr>
          <w:rFonts w:hint="eastAsia"/>
        </w:rPr>
        <w:t>联系我们</w:t>
      </w:r>
    </w:p>
    <w:p w:rsidR="004534DB" w:rsidRPr="0079644D" w:rsidRDefault="004534DB" w:rsidP="00AC21E9">
      <w:pPr>
        <w:pStyle w:val="32-2"/>
      </w:pPr>
      <w:r w:rsidRPr="0079644D">
        <w:rPr>
          <w:rFonts w:cs="宋体" w:hint="eastAsia"/>
        </w:rPr>
        <w:t>如有意向，请</w:t>
      </w:r>
      <w:r>
        <w:rPr>
          <w:rFonts w:cs="宋体" w:hint="eastAsia"/>
        </w:rPr>
        <w:t>根据附件模板填写</w:t>
      </w:r>
      <w:r w:rsidRPr="0079644D">
        <w:rPr>
          <w:rFonts w:cs="宋体" w:hint="eastAsia"/>
        </w:rPr>
        <w:t>“</w:t>
      </w:r>
      <w:r>
        <w:rPr>
          <w:rFonts w:cs="宋体" w:hint="eastAsia"/>
        </w:rPr>
        <w:t>创业计划书</w:t>
      </w:r>
      <w:r w:rsidRPr="0079644D">
        <w:rPr>
          <w:rFonts w:cs="宋体" w:hint="eastAsia"/>
        </w:rPr>
        <w:t>”，并汇同项目组主要成员简历发送至</w:t>
      </w:r>
      <w:r w:rsidRPr="0079644D">
        <w:t>start@tjutic.com</w:t>
      </w:r>
      <w:r w:rsidRPr="0079644D">
        <w:rPr>
          <w:rFonts w:cs="宋体" w:hint="eastAsia"/>
        </w:rPr>
        <w:t>。邮件名称请注明“同高院</w:t>
      </w:r>
      <w:r>
        <w:rPr>
          <w:rFonts w:cs="宋体" w:hint="eastAsia"/>
        </w:rPr>
        <w:t>创业</w:t>
      </w:r>
      <w:r w:rsidRPr="0079644D">
        <w:rPr>
          <w:rFonts w:cs="宋体" w:hint="eastAsia"/>
        </w:rPr>
        <w:t>”。</w:t>
      </w:r>
    </w:p>
    <w:p w:rsidR="004534DB" w:rsidRPr="0079644D" w:rsidRDefault="004534DB" w:rsidP="00AC21E9">
      <w:pPr>
        <w:pStyle w:val="32-2"/>
      </w:pPr>
      <w:r w:rsidRPr="0079644D">
        <w:rPr>
          <w:rFonts w:cs="宋体" w:hint="eastAsia"/>
        </w:rPr>
        <w:t>同高院收到</w:t>
      </w:r>
      <w:r>
        <w:rPr>
          <w:rFonts w:cs="宋体" w:hint="eastAsia"/>
        </w:rPr>
        <w:t>计划书后</w:t>
      </w:r>
      <w:r w:rsidRPr="0079644D">
        <w:rPr>
          <w:rFonts w:cs="宋体" w:hint="eastAsia"/>
        </w:rPr>
        <w:t>，</w:t>
      </w:r>
      <w:r>
        <w:rPr>
          <w:rFonts w:cs="宋体" w:hint="eastAsia"/>
        </w:rPr>
        <w:t>经</w:t>
      </w:r>
      <w:r w:rsidRPr="0079644D">
        <w:rPr>
          <w:rFonts w:cs="宋体" w:hint="eastAsia"/>
        </w:rPr>
        <w:t>预审</w:t>
      </w:r>
      <w:r>
        <w:rPr>
          <w:rFonts w:cs="宋体" w:hint="eastAsia"/>
        </w:rPr>
        <w:t>通过后，</w:t>
      </w:r>
      <w:r w:rsidRPr="0079644D">
        <w:rPr>
          <w:rFonts w:cs="宋体" w:hint="eastAsia"/>
        </w:rPr>
        <w:t>将通知项目组开展下一步工作。</w:t>
      </w:r>
    </w:p>
    <w:p w:rsidR="004534DB" w:rsidRPr="0079644D" w:rsidRDefault="004534DB" w:rsidP="00AC21E9">
      <w:pPr>
        <w:pStyle w:val="32-2"/>
      </w:pPr>
      <w:r w:rsidRPr="0079644D">
        <w:rPr>
          <w:rFonts w:cs="宋体" w:hint="eastAsia"/>
        </w:rPr>
        <w:t>欢迎访问</w:t>
      </w:r>
      <w:r w:rsidRPr="0079644D">
        <w:t>tjuti.tongji.edu.cn</w:t>
      </w:r>
      <w:r w:rsidRPr="0079644D">
        <w:rPr>
          <w:rFonts w:cs="宋体" w:hint="eastAsia"/>
        </w:rPr>
        <w:t>或</w:t>
      </w:r>
      <w:r w:rsidRPr="0079644D">
        <w:t>www.tjutic.com</w:t>
      </w:r>
      <w:r w:rsidRPr="0079644D">
        <w:rPr>
          <w:rFonts w:cs="宋体" w:hint="eastAsia"/>
        </w:rPr>
        <w:t>获取进一步的详细信息。</w:t>
      </w:r>
    </w:p>
    <w:p w:rsidR="004534DB" w:rsidRPr="0079644D" w:rsidRDefault="004534DB" w:rsidP="00AC21E9">
      <w:pPr>
        <w:pStyle w:val="32-2"/>
      </w:pPr>
      <w:r w:rsidRPr="0079644D">
        <w:rPr>
          <w:rFonts w:cs="宋体" w:hint="eastAsia"/>
        </w:rPr>
        <w:t>欢迎来电来信咨询：</w:t>
      </w:r>
    </w:p>
    <w:p w:rsidR="004534DB" w:rsidRPr="0079644D" w:rsidRDefault="004534DB" w:rsidP="00AC21E9">
      <w:pPr>
        <w:pStyle w:val="33-3"/>
      </w:pPr>
      <w:r w:rsidRPr="0079644D">
        <w:rPr>
          <w:rFonts w:cs="宋体" w:hint="eastAsia"/>
        </w:rPr>
        <w:t>电话：</w:t>
      </w:r>
      <w:r>
        <w:t xml:space="preserve">+86 </w:t>
      </w:r>
      <w:r w:rsidRPr="0079644D">
        <w:t xml:space="preserve">512-33068800 </w:t>
      </w:r>
      <w:r w:rsidRPr="0079644D">
        <w:rPr>
          <w:rFonts w:cs="宋体" w:hint="eastAsia"/>
        </w:rPr>
        <w:t>沈小姐或</w:t>
      </w:r>
      <w:r>
        <w:t>+86-</w:t>
      </w:r>
      <w:r w:rsidRPr="0079644D">
        <w:t>18262653712</w:t>
      </w:r>
      <w:r w:rsidRPr="0079644D">
        <w:rPr>
          <w:rFonts w:cs="宋体" w:hint="eastAsia"/>
        </w:rPr>
        <w:t>潘先生</w:t>
      </w:r>
    </w:p>
    <w:p w:rsidR="004534DB" w:rsidRPr="0079644D" w:rsidRDefault="004534DB" w:rsidP="00AC21E9">
      <w:pPr>
        <w:pStyle w:val="33-3"/>
      </w:pPr>
      <w:r w:rsidRPr="0079644D">
        <w:t>E-mail</w:t>
      </w:r>
      <w:r w:rsidRPr="0079644D">
        <w:rPr>
          <w:rFonts w:cs="宋体" w:hint="eastAsia"/>
        </w:rPr>
        <w:t>：</w:t>
      </w:r>
      <w:hyperlink r:id="rId8" w:history="1">
        <w:r w:rsidRPr="0079644D">
          <w:rPr>
            <w:rStyle w:val="Hyperlink"/>
          </w:rPr>
          <w:t>start@tjutic.com</w:t>
        </w:r>
      </w:hyperlink>
      <w:bookmarkStart w:id="2" w:name="_GoBack"/>
      <w:bookmarkEnd w:id="2"/>
    </w:p>
    <w:p w:rsidR="004534DB" w:rsidRDefault="004534DB" w:rsidP="00AC21E9">
      <w:pPr>
        <w:pStyle w:val="11-1"/>
        <w:spacing w:before="480" w:after="240"/>
        <w:ind w:firstLine="482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附：创业计划书格式要求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一、业务描述。描述所要进入的行业，从事什么产品</w:t>
      </w:r>
      <w:r>
        <w:t>(</w:t>
      </w:r>
      <w:r>
        <w:rPr>
          <w:rFonts w:cs="宋体" w:hint="eastAsia"/>
        </w:rPr>
        <w:t>或服务</w:t>
      </w:r>
      <w:r>
        <w:t>)</w:t>
      </w:r>
      <w:r>
        <w:rPr>
          <w:rFonts w:cs="宋体" w:hint="eastAsia"/>
        </w:rPr>
        <w:t>，主要客户，所属产业的生命周期与公司形态。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二、产品</w:t>
      </w:r>
      <w:r>
        <w:t>/</w:t>
      </w:r>
      <w:r>
        <w:rPr>
          <w:rFonts w:cs="宋体" w:hint="eastAsia"/>
        </w:rPr>
        <w:t>服务。介绍项目特有关键技术的特点、水平和优势，主导产品相对于市场同类竞争产品在质量、性能、功能等方面的特点和优势。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三、市场营销。介绍目标市场定位，上市、促销、定价等策略。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四、风险分析。主要介绍企业注册后面临的市场竞争表现，可能存在的风险等。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 xml:space="preserve">五、管理制度。介绍项目相关运作管理制度及拟注册企业的注册资金、个人股份、内部机构建设等情况。　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六、研发与管理团队。介绍现有团队情况与人事需求，需要引进哪些专业技人才、所需人事成本等。</w:t>
      </w:r>
    </w:p>
    <w:p w:rsidR="004534DB" w:rsidRDefault="004534DB" w:rsidP="00412347">
      <w:pPr>
        <w:pStyle w:val="02-"/>
        <w:ind w:firstLine="31680"/>
      </w:pPr>
      <w:r>
        <w:rPr>
          <w:rFonts w:cs="宋体" w:hint="eastAsia"/>
        </w:rPr>
        <w:t>七、资金筹措及财务预测。包括融资款项的运用、营运资金周转等，并预测未来</w:t>
      </w:r>
      <w:r>
        <w:t>3</w:t>
      </w:r>
      <w:r>
        <w:rPr>
          <w:rFonts w:cs="宋体" w:hint="eastAsia"/>
        </w:rPr>
        <w:t>年的损益表、资产负债表和现金流量表；目前的经济效益及企业未来三年经济效益的预测等。</w:t>
      </w:r>
    </w:p>
    <w:p w:rsidR="004534DB" w:rsidRPr="00AC21E9" w:rsidRDefault="004534DB" w:rsidP="0027679A">
      <w:pPr>
        <w:pStyle w:val="02-"/>
        <w:ind w:firstLine="31680"/>
      </w:pPr>
      <w:r>
        <w:rPr>
          <w:rFonts w:cs="宋体" w:hint="eastAsia"/>
        </w:rPr>
        <w:t>八、成长与发展。目前正在研发的项目及企业未来产品、技术发展方向</w:t>
      </w:r>
      <w:r>
        <w:t>;</w:t>
      </w:r>
      <w:r>
        <w:rPr>
          <w:rFonts w:cs="宋体" w:hint="eastAsia"/>
        </w:rPr>
        <w:t>创业的短期发展、中期发展、长期发展目标。</w:t>
      </w:r>
    </w:p>
    <w:sectPr w:rsidR="004534DB" w:rsidRPr="00AC21E9" w:rsidSect="00DB3EDF">
      <w:headerReference w:type="default" r:id="rId9"/>
      <w:footerReference w:type="default" r:id="rId10"/>
      <w:pgSz w:w="11906" w:h="16838" w:code="9"/>
      <w:pgMar w:top="1588" w:right="1701" w:bottom="1588" w:left="1701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DB" w:rsidRDefault="004534DB" w:rsidP="00F90D09">
      <w:r>
        <w:separator/>
      </w:r>
    </w:p>
  </w:endnote>
  <w:endnote w:type="continuationSeparator" w:id="0">
    <w:p w:rsidR="004534DB" w:rsidRDefault="004534DB" w:rsidP="00F90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DB" w:rsidRPr="00AC21E9" w:rsidRDefault="004534DB" w:rsidP="00AC21E9">
    <w:pPr>
      <w:pStyle w:val="Footer"/>
      <w:jc w:val="center"/>
      <w:rPr>
        <w:rFonts w:ascii="楷体" w:eastAsia="楷体" w:hAnsi="楷体" w:cs="楷体"/>
        <w:sz w:val="16"/>
        <w:szCs w:val="16"/>
      </w:rPr>
    </w:pPr>
    <w:r w:rsidRPr="00AC21E9">
      <w:rPr>
        <w:rFonts w:ascii="楷体" w:eastAsia="楷体" w:hAnsi="楷体" w:cs="楷体" w:hint="eastAsia"/>
        <w:sz w:val="16"/>
        <w:szCs w:val="16"/>
      </w:rPr>
      <w:t>同高院招募创新创业人才公告</w:t>
    </w:r>
    <w:r w:rsidRPr="00AC21E9">
      <w:rPr>
        <w:rFonts w:ascii="楷体" w:eastAsia="楷体" w:hAnsi="楷体" w:cs="楷体"/>
        <w:sz w:val="16"/>
        <w:szCs w:val="16"/>
      </w:rPr>
      <w:t>#2014.06.12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DB" w:rsidRDefault="004534DB" w:rsidP="00F90D09">
      <w:r>
        <w:separator/>
      </w:r>
    </w:p>
  </w:footnote>
  <w:footnote w:type="continuationSeparator" w:id="0">
    <w:p w:rsidR="004534DB" w:rsidRDefault="004534DB" w:rsidP="00F90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57" w:type="dxa"/>
        <w:right w:w="57" w:type="dxa"/>
      </w:tblCellMar>
      <w:tblLook w:val="00A0"/>
    </w:tblPr>
    <w:tblGrid>
      <w:gridCol w:w="1723"/>
      <w:gridCol w:w="5890"/>
      <w:gridCol w:w="1005"/>
    </w:tblGrid>
    <w:tr w:rsidR="004534DB">
      <w:trPr>
        <w:cantSplit/>
        <w:trHeight w:val="482"/>
        <w:jc w:val="center"/>
      </w:trPr>
      <w:tc>
        <w:tcPr>
          <w:tcW w:w="1000" w:type="pct"/>
          <w:vAlign w:val="center"/>
        </w:tcPr>
        <w:p w:rsidR="004534DB" w:rsidRDefault="004534DB" w:rsidP="00C03F5B">
          <w:pPr>
            <w:pStyle w:val="Header"/>
            <w:pBdr>
              <w:bottom w:val="none" w:sz="0" w:space="0" w:color="auto"/>
            </w:pBdr>
            <w:jc w:val="both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i1026" type="#_x0000_t75" style="width:72.75pt;height:22.5pt;visibility:visible">
                <v:imagedata r:id="rId1" o:title=""/>
              </v:shape>
            </w:pict>
          </w:r>
        </w:p>
      </w:tc>
      <w:tc>
        <w:tcPr>
          <w:tcW w:w="3417" w:type="pct"/>
          <w:tcMar>
            <w:top w:w="28" w:type="dxa"/>
            <w:bottom w:w="28" w:type="dxa"/>
          </w:tcMar>
          <w:vAlign w:val="bottom"/>
        </w:tcPr>
        <w:p w:rsidR="004534DB" w:rsidRPr="00C03F5B" w:rsidRDefault="004534DB" w:rsidP="00C03F5B">
          <w:pPr>
            <w:pStyle w:val="01-"/>
            <w:spacing w:line="240" w:lineRule="auto"/>
            <w:jc w:val="center"/>
            <w:rPr>
              <w:sz w:val="18"/>
              <w:szCs w:val="18"/>
            </w:rPr>
          </w:pPr>
          <w:r w:rsidRPr="00C03F5B">
            <w:rPr>
              <w:rFonts w:cs="宋体" w:hint="eastAsia"/>
              <w:sz w:val="18"/>
              <w:szCs w:val="18"/>
            </w:rPr>
            <w:t>同济大学太仓高新技术研究院招募创新创业人才公告</w:t>
          </w:r>
        </w:p>
      </w:tc>
      <w:tc>
        <w:tcPr>
          <w:tcW w:w="583" w:type="pct"/>
          <w:vAlign w:val="bottom"/>
        </w:tcPr>
        <w:p w:rsidR="004534DB" w:rsidRPr="006A7049" w:rsidRDefault="004534DB" w:rsidP="00C03F5B">
          <w:pPr>
            <w:pStyle w:val="Header"/>
            <w:pBdr>
              <w:bottom w:val="none" w:sz="0" w:space="0" w:color="auto"/>
            </w:pBdr>
            <w:jc w:val="right"/>
          </w:pPr>
          <w:fldSimple w:instr="PAGE  \* Arabic  \* MERGEFORMAT">
            <w:r w:rsidRPr="00F10510">
              <w:rPr>
                <w:noProof/>
                <w:lang w:val="zh-CN"/>
              </w:rPr>
              <w:t>1</w:t>
            </w:r>
          </w:fldSimple>
          <w:r w:rsidRPr="00C03F5B">
            <w:t>/</w:t>
          </w:r>
          <w:fldSimple w:instr=" sectionpages ">
            <w:r>
              <w:rPr>
                <w:noProof/>
              </w:rPr>
              <w:t>3</w:t>
            </w:r>
          </w:fldSimple>
          <w:r w:rsidRPr="00C03F5B">
            <w:rPr>
              <w:lang w:val="zh-CN"/>
            </w:rPr>
            <w:t xml:space="preserve"> </w:t>
          </w:r>
        </w:p>
      </w:tc>
    </w:tr>
  </w:tbl>
  <w:p w:rsidR="004534DB" w:rsidRDefault="004534DB" w:rsidP="00B74574">
    <w:pPr>
      <w:pStyle w:val="03-1"/>
      <w:pBdr>
        <w:bottom w:val="single" w:sz="8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33A"/>
    <w:multiLevelType w:val="multilevel"/>
    <w:tmpl w:val="C9B85524"/>
    <w:styleLink w:val="21-1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283"/>
      </w:pPr>
      <w:rPr>
        <w:rFonts w:hint="eastAsia"/>
      </w:rPr>
    </w:lvl>
    <w:lvl w:ilvl="1">
      <w:start w:val="1"/>
      <w:numFmt w:val="decimal"/>
      <w:lvlText w:val="%1.%2"/>
      <w:lvlJc w:val="right"/>
      <w:pPr>
        <w:tabs>
          <w:tab w:val="num" w:pos="851"/>
        </w:tabs>
        <w:ind w:left="851" w:hanging="283"/>
      </w:pPr>
      <w:rPr>
        <w:rFonts w:hint="eastAsia"/>
      </w:rPr>
    </w:lvl>
    <w:lvl w:ilvl="2">
      <w:start w:val="1"/>
      <w:numFmt w:val="decimal"/>
      <w:lvlText w:val="%1.%2.%3"/>
      <w:lvlJc w:val="right"/>
      <w:pPr>
        <w:tabs>
          <w:tab w:val="num" w:pos="1135"/>
        </w:tabs>
        <w:ind w:left="1135" w:hanging="283"/>
      </w:pPr>
      <w:rPr>
        <w:rFonts w:hint="eastAsia"/>
      </w:rPr>
    </w:lvl>
    <w:lvl w:ilvl="3">
      <w:start w:val="1"/>
      <w:numFmt w:val="decimal"/>
      <w:lvlText w:val="%1.%2.%3.%4"/>
      <w:lvlJc w:val="right"/>
      <w:pPr>
        <w:tabs>
          <w:tab w:val="num" w:pos="1419"/>
        </w:tabs>
        <w:ind w:left="1419" w:hanging="28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703"/>
        </w:tabs>
        <w:ind w:left="1703" w:hanging="283"/>
      </w:pPr>
      <w:rPr>
        <w:rFonts w:hint="eastAsia"/>
      </w:rPr>
    </w:lvl>
    <w:lvl w:ilvl="5">
      <w:start w:val="1"/>
      <w:numFmt w:val="decimal"/>
      <w:lvlText w:val="%6"/>
      <w:lvlJc w:val="right"/>
      <w:pPr>
        <w:tabs>
          <w:tab w:val="num" w:pos="851"/>
        </w:tabs>
        <w:ind w:left="851" w:hanging="284"/>
      </w:pPr>
      <w:rPr>
        <w:rFonts w:hint="eastAsia"/>
      </w:rPr>
    </w:lvl>
    <w:lvl w:ilvl="6">
      <w:start w:val="1"/>
      <w:numFmt w:val="decimal"/>
      <w:lvlText w:val="%7"/>
      <w:lvlJc w:val="right"/>
      <w:pPr>
        <w:tabs>
          <w:tab w:val="num" w:pos="1134"/>
        </w:tabs>
        <w:ind w:left="1134" w:hanging="283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39"/>
        </w:tabs>
        <w:ind w:left="2839" w:hanging="283"/>
      </w:pPr>
      <w:rPr>
        <w:rFonts w:hint="eastAsia"/>
      </w:rPr>
    </w:lvl>
  </w:abstractNum>
  <w:abstractNum w:abstractNumId="1">
    <w:nsid w:val="2E3843B0"/>
    <w:multiLevelType w:val="multilevel"/>
    <w:tmpl w:val="EDB61E54"/>
    <w:lvl w:ilvl="0">
      <w:start w:val="1"/>
      <w:numFmt w:val="none"/>
      <w:suff w:val="nothing"/>
      <w:lvlText w:val=""/>
      <w:lvlJc w:val="left"/>
      <w:rPr>
        <w:rFonts w:hint="eastAsia"/>
      </w:rPr>
    </w:lvl>
    <w:lvl w:ilvl="1">
      <w:start w:val="1"/>
      <w:numFmt w:val="chi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chineseCountingThousand"/>
      <w:lvlText w:val="%1（%3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lvlText w:val="%1%4"/>
      <w:lvlJc w:val="right"/>
      <w:pPr>
        <w:tabs>
          <w:tab w:val="num" w:pos="851"/>
        </w:tabs>
        <w:ind w:left="85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5">
      <w:start w:val="1"/>
      <w:numFmt w:val="chineseCountingThousand"/>
      <w:lvlText w:val="%6、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abstractNum w:abstractNumId="2">
    <w:nsid w:val="31107532"/>
    <w:multiLevelType w:val="hybridMultilevel"/>
    <w:tmpl w:val="7DD4B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060E27"/>
    <w:multiLevelType w:val="hybridMultilevel"/>
    <w:tmpl w:val="7DD4B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38185B"/>
    <w:multiLevelType w:val="multilevel"/>
    <w:tmpl w:val="892271D0"/>
    <w:lvl w:ilvl="0">
      <w:start w:val="1"/>
      <w:numFmt w:val="none"/>
      <w:pStyle w:val="11-1"/>
      <w:suff w:val="nothing"/>
      <w:lvlText w:val=""/>
      <w:lvlJc w:val="left"/>
      <w:rPr>
        <w:rFonts w:hint="eastAsia"/>
      </w:rPr>
    </w:lvl>
    <w:lvl w:ilvl="1">
      <w:start w:val="1"/>
      <w:numFmt w:val="chineseCountingThousand"/>
      <w:pStyle w:val="12-2"/>
      <w:lvlText w:val="%2、"/>
      <w:lvlJc w:val="left"/>
      <w:pPr>
        <w:tabs>
          <w:tab w:val="num" w:pos="567"/>
        </w:tabs>
        <w:ind w:left="567" w:hanging="567"/>
      </w:pPr>
      <w:rPr>
        <w:rFonts w:ascii="黑体" w:eastAsia="黑体" w:hAnsi="黑体" w:hint="eastAsia"/>
      </w:rPr>
    </w:lvl>
    <w:lvl w:ilvl="2">
      <w:start w:val="1"/>
      <w:numFmt w:val="chineseCountingThousand"/>
      <w:pStyle w:val="13-3"/>
      <w:lvlText w:val="%1（%3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pStyle w:val="14-4"/>
      <w:lvlText w:val="%1%4"/>
      <w:lvlJc w:val="right"/>
      <w:pPr>
        <w:tabs>
          <w:tab w:val="num" w:pos="851"/>
        </w:tabs>
        <w:ind w:left="85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5">
      <w:start w:val="1"/>
      <w:numFmt w:val="chineseCountingThousand"/>
      <w:pStyle w:val="31-1"/>
      <w:lvlText w:val="%6、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6">
      <w:start w:val="1"/>
      <w:numFmt w:val="decimal"/>
      <w:pStyle w:val="32-2"/>
      <w:lvlText w:val="%7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7">
      <w:start w:val="1"/>
      <w:numFmt w:val="decimal"/>
      <w:pStyle w:val="33-3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abstractNum w:abstractNumId="5">
    <w:nsid w:val="743572F3"/>
    <w:multiLevelType w:val="multilevel"/>
    <w:tmpl w:val="F74A956C"/>
    <w:lvl w:ilvl="0">
      <w:start w:val="1"/>
      <w:numFmt w:val="none"/>
      <w:suff w:val="nothing"/>
      <w:lvlText w:val=""/>
      <w:lvlJc w:val="left"/>
      <w:rPr>
        <w:rFonts w:hint="eastAsia"/>
      </w:rPr>
    </w:lvl>
    <w:lvl w:ilvl="1">
      <w:start w:val="1"/>
      <w:numFmt w:val="chi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chineseCountingThousand"/>
      <w:lvlText w:val="%1（%3）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3">
      <w:start w:val="1"/>
      <w:numFmt w:val="decimal"/>
      <w:lvlText w:val="%1%4"/>
      <w:lvlJc w:val="right"/>
      <w:pPr>
        <w:tabs>
          <w:tab w:val="num" w:pos="1985"/>
        </w:tabs>
        <w:ind w:left="1985" w:hanging="113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5">
      <w:start w:val="1"/>
      <w:numFmt w:val="chineseCountingThousand"/>
      <w:lvlText w:val="%6、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6">
      <w:start w:val="1"/>
      <w:numFmt w:val="decimal"/>
      <w:lvlText w:val="%7、"/>
      <w:lvlJc w:val="left"/>
      <w:pPr>
        <w:tabs>
          <w:tab w:val="num" w:pos="1701"/>
        </w:tabs>
        <w:ind w:left="1701" w:hanging="85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3"/>
        </w:tabs>
        <w:ind w:left="5103" w:hanging="567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367"/>
    <w:rsid w:val="00002F79"/>
    <w:rsid w:val="00004F31"/>
    <w:rsid w:val="000163CF"/>
    <w:rsid w:val="00031876"/>
    <w:rsid w:val="00037E58"/>
    <w:rsid w:val="00041B3B"/>
    <w:rsid w:val="00042BE9"/>
    <w:rsid w:val="00043BBE"/>
    <w:rsid w:val="00065679"/>
    <w:rsid w:val="000667B2"/>
    <w:rsid w:val="00071AF1"/>
    <w:rsid w:val="00080FF6"/>
    <w:rsid w:val="00090BC2"/>
    <w:rsid w:val="000A3B44"/>
    <w:rsid w:val="000B2C5E"/>
    <w:rsid w:val="000B7E10"/>
    <w:rsid w:val="000F29ED"/>
    <w:rsid w:val="0010743D"/>
    <w:rsid w:val="00114DAC"/>
    <w:rsid w:val="001160C0"/>
    <w:rsid w:val="0012245F"/>
    <w:rsid w:val="00122FF3"/>
    <w:rsid w:val="001263C4"/>
    <w:rsid w:val="0014614B"/>
    <w:rsid w:val="001522B4"/>
    <w:rsid w:val="00173EF6"/>
    <w:rsid w:val="00191191"/>
    <w:rsid w:val="001A01E6"/>
    <w:rsid w:val="001B5578"/>
    <w:rsid w:val="001E2544"/>
    <w:rsid w:val="001F31E4"/>
    <w:rsid w:val="00202E0C"/>
    <w:rsid w:val="00214E8C"/>
    <w:rsid w:val="00223D30"/>
    <w:rsid w:val="0022785A"/>
    <w:rsid w:val="00241109"/>
    <w:rsid w:val="00254D4A"/>
    <w:rsid w:val="0026050D"/>
    <w:rsid w:val="00267757"/>
    <w:rsid w:val="0027679A"/>
    <w:rsid w:val="00285D5C"/>
    <w:rsid w:val="00290F93"/>
    <w:rsid w:val="002A079F"/>
    <w:rsid w:val="002A07BA"/>
    <w:rsid w:val="002C019F"/>
    <w:rsid w:val="00307B83"/>
    <w:rsid w:val="00315917"/>
    <w:rsid w:val="00316BDA"/>
    <w:rsid w:val="0033078F"/>
    <w:rsid w:val="0035761B"/>
    <w:rsid w:val="0037071D"/>
    <w:rsid w:val="00372352"/>
    <w:rsid w:val="003A3F61"/>
    <w:rsid w:val="003B39B7"/>
    <w:rsid w:val="003B3CBA"/>
    <w:rsid w:val="003B5CDA"/>
    <w:rsid w:val="003C6B89"/>
    <w:rsid w:val="00412347"/>
    <w:rsid w:val="00417C06"/>
    <w:rsid w:val="00441D95"/>
    <w:rsid w:val="004534DB"/>
    <w:rsid w:val="00471508"/>
    <w:rsid w:val="004829A5"/>
    <w:rsid w:val="00485C39"/>
    <w:rsid w:val="00491E25"/>
    <w:rsid w:val="004A24B6"/>
    <w:rsid w:val="004E2543"/>
    <w:rsid w:val="004F56BD"/>
    <w:rsid w:val="00513850"/>
    <w:rsid w:val="0051587E"/>
    <w:rsid w:val="005165F8"/>
    <w:rsid w:val="0051742A"/>
    <w:rsid w:val="00531F5D"/>
    <w:rsid w:val="00536023"/>
    <w:rsid w:val="005404A5"/>
    <w:rsid w:val="00547CA2"/>
    <w:rsid w:val="00552505"/>
    <w:rsid w:val="0055607C"/>
    <w:rsid w:val="0057175D"/>
    <w:rsid w:val="005820FB"/>
    <w:rsid w:val="005875B9"/>
    <w:rsid w:val="00593291"/>
    <w:rsid w:val="005A5A95"/>
    <w:rsid w:val="005B0189"/>
    <w:rsid w:val="005B4617"/>
    <w:rsid w:val="005C28F2"/>
    <w:rsid w:val="005F223C"/>
    <w:rsid w:val="00604AE9"/>
    <w:rsid w:val="0061160A"/>
    <w:rsid w:val="006120DE"/>
    <w:rsid w:val="00616D34"/>
    <w:rsid w:val="00641C1F"/>
    <w:rsid w:val="0064220B"/>
    <w:rsid w:val="0065261C"/>
    <w:rsid w:val="00657CD6"/>
    <w:rsid w:val="00665F7F"/>
    <w:rsid w:val="00684691"/>
    <w:rsid w:val="00686EDB"/>
    <w:rsid w:val="006902A7"/>
    <w:rsid w:val="0069531A"/>
    <w:rsid w:val="006A7049"/>
    <w:rsid w:val="006B1927"/>
    <w:rsid w:val="006E6814"/>
    <w:rsid w:val="006F0012"/>
    <w:rsid w:val="00705769"/>
    <w:rsid w:val="007060CD"/>
    <w:rsid w:val="007112FE"/>
    <w:rsid w:val="0071158F"/>
    <w:rsid w:val="00725236"/>
    <w:rsid w:val="00745763"/>
    <w:rsid w:val="00747EA1"/>
    <w:rsid w:val="0076068F"/>
    <w:rsid w:val="00761BED"/>
    <w:rsid w:val="00766ADC"/>
    <w:rsid w:val="00767402"/>
    <w:rsid w:val="007729A9"/>
    <w:rsid w:val="00773CE8"/>
    <w:rsid w:val="00777071"/>
    <w:rsid w:val="00783CD9"/>
    <w:rsid w:val="0079644D"/>
    <w:rsid w:val="007A2125"/>
    <w:rsid w:val="007C6894"/>
    <w:rsid w:val="007D28D2"/>
    <w:rsid w:val="007D5818"/>
    <w:rsid w:val="007E4F65"/>
    <w:rsid w:val="00814E4C"/>
    <w:rsid w:val="008305DB"/>
    <w:rsid w:val="00835D80"/>
    <w:rsid w:val="00836F1B"/>
    <w:rsid w:val="00845624"/>
    <w:rsid w:val="0086136E"/>
    <w:rsid w:val="00867C00"/>
    <w:rsid w:val="00871AFA"/>
    <w:rsid w:val="008C6156"/>
    <w:rsid w:val="008D5BD1"/>
    <w:rsid w:val="008D7367"/>
    <w:rsid w:val="008F0E5B"/>
    <w:rsid w:val="008F6405"/>
    <w:rsid w:val="009149AF"/>
    <w:rsid w:val="00932613"/>
    <w:rsid w:val="00940C49"/>
    <w:rsid w:val="00951CF6"/>
    <w:rsid w:val="00956C38"/>
    <w:rsid w:val="00974DA3"/>
    <w:rsid w:val="00977B96"/>
    <w:rsid w:val="00987B5F"/>
    <w:rsid w:val="009C1C60"/>
    <w:rsid w:val="009D1DFC"/>
    <w:rsid w:val="009E2E4A"/>
    <w:rsid w:val="009E2E7E"/>
    <w:rsid w:val="00A1352E"/>
    <w:rsid w:val="00A15B05"/>
    <w:rsid w:val="00A20D1B"/>
    <w:rsid w:val="00A22741"/>
    <w:rsid w:val="00A300D7"/>
    <w:rsid w:val="00A35F26"/>
    <w:rsid w:val="00A37B51"/>
    <w:rsid w:val="00A40E46"/>
    <w:rsid w:val="00A545F1"/>
    <w:rsid w:val="00A55AA2"/>
    <w:rsid w:val="00A6046C"/>
    <w:rsid w:val="00A94B55"/>
    <w:rsid w:val="00AA72D2"/>
    <w:rsid w:val="00AB0B35"/>
    <w:rsid w:val="00AC21E9"/>
    <w:rsid w:val="00AC62F4"/>
    <w:rsid w:val="00AC6E8F"/>
    <w:rsid w:val="00AD201B"/>
    <w:rsid w:val="00AD249E"/>
    <w:rsid w:val="00AD641C"/>
    <w:rsid w:val="00AE04B5"/>
    <w:rsid w:val="00B1551F"/>
    <w:rsid w:val="00B244B7"/>
    <w:rsid w:val="00B32833"/>
    <w:rsid w:val="00B33C68"/>
    <w:rsid w:val="00B37282"/>
    <w:rsid w:val="00B37A0E"/>
    <w:rsid w:val="00B60986"/>
    <w:rsid w:val="00B74574"/>
    <w:rsid w:val="00B84B1A"/>
    <w:rsid w:val="00B919D4"/>
    <w:rsid w:val="00B9497D"/>
    <w:rsid w:val="00BA5F88"/>
    <w:rsid w:val="00BD65EC"/>
    <w:rsid w:val="00C03F5B"/>
    <w:rsid w:val="00C0624D"/>
    <w:rsid w:val="00C64D64"/>
    <w:rsid w:val="00C673C5"/>
    <w:rsid w:val="00C85A29"/>
    <w:rsid w:val="00C866C8"/>
    <w:rsid w:val="00C905C9"/>
    <w:rsid w:val="00CA7AE5"/>
    <w:rsid w:val="00CB4B10"/>
    <w:rsid w:val="00CD7A72"/>
    <w:rsid w:val="00CE3402"/>
    <w:rsid w:val="00D1058E"/>
    <w:rsid w:val="00D21FE1"/>
    <w:rsid w:val="00D22A20"/>
    <w:rsid w:val="00D26402"/>
    <w:rsid w:val="00D54A98"/>
    <w:rsid w:val="00D8067E"/>
    <w:rsid w:val="00D94A77"/>
    <w:rsid w:val="00DA3C34"/>
    <w:rsid w:val="00DA7E78"/>
    <w:rsid w:val="00DB3EDF"/>
    <w:rsid w:val="00DB76CC"/>
    <w:rsid w:val="00DB7A97"/>
    <w:rsid w:val="00DC5F3D"/>
    <w:rsid w:val="00DD6D36"/>
    <w:rsid w:val="00E23031"/>
    <w:rsid w:val="00E23280"/>
    <w:rsid w:val="00E2368C"/>
    <w:rsid w:val="00E440DB"/>
    <w:rsid w:val="00E91700"/>
    <w:rsid w:val="00E977C3"/>
    <w:rsid w:val="00EB619F"/>
    <w:rsid w:val="00EC0D88"/>
    <w:rsid w:val="00EC774C"/>
    <w:rsid w:val="00ED46A8"/>
    <w:rsid w:val="00ED6118"/>
    <w:rsid w:val="00EE40C9"/>
    <w:rsid w:val="00EF45D9"/>
    <w:rsid w:val="00F10510"/>
    <w:rsid w:val="00F140AA"/>
    <w:rsid w:val="00F15D2E"/>
    <w:rsid w:val="00F34829"/>
    <w:rsid w:val="00F56CBE"/>
    <w:rsid w:val="00F61CAA"/>
    <w:rsid w:val="00F75F51"/>
    <w:rsid w:val="00F807D6"/>
    <w:rsid w:val="00F8148D"/>
    <w:rsid w:val="00F90D09"/>
    <w:rsid w:val="00F9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E9"/>
    <w:pPr>
      <w:widowControl w:val="0"/>
      <w:jc w:val="both"/>
    </w:pPr>
    <w:rPr>
      <w:szCs w:val="2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8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51587E"/>
    <w:rPr>
      <w:b/>
      <w:bCs/>
      <w:sz w:val="28"/>
      <w:szCs w:val="28"/>
    </w:rPr>
  </w:style>
  <w:style w:type="paragraph" w:customStyle="1" w:styleId="00-">
    <w:name w:val="00-基础样式"/>
    <w:basedOn w:val="Normal"/>
    <w:link w:val="00-Char"/>
    <w:uiPriority w:val="99"/>
    <w:rsid w:val="00AC21E9"/>
    <w:pPr>
      <w:widowControl/>
      <w:spacing w:line="360" w:lineRule="auto"/>
    </w:pPr>
  </w:style>
  <w:style w:type="character" w:customStyle="1" w:styleId="00-Char">
    <w:name w:val="00-基础样式 Char"/>
    <w:basedOn w:val="DefaultParagraphFont"/>
    <w:link w:val="00-"/>
    <w:uiPriority w:val="99"/>
    <w:locked/>
    <w:rsid w:val="00AC21E9"/>
    <w:rPr>
      <w:rFonts w:ascii="Times New Roman" w:eastAsia="宋体" w:hAnsi="Times New Roman" w:cs="Times New Roman"/>
      <w:sz w:val="21"/>
      <w:szCs w:val="21"/>
    </w:rPr>
  </w:style>
  <w:style w:type="paragraph" w:customStyle="1" w:styleId="01-">
    <w:name w:val="01-正文无缩进"/>
    <w:basedOn w:val="00-"/>
    <w:link w:val="01-Char"/>
    <w:uiPriority w:val="99"/>
    <w:rsid w:val="00F140AA"/>
  </w:style>
  <w:style w:type="character" w:customStyle="1" w:styleId="01-Char">
    <w:name w:val="01-正文无缩进 Char"/>
    <w:basedOn w:val="00-Char"/>
    <w:link w:val="01-"/>
    <w:uiPriority w:val="99"/>
    <w:locked/>
    <w:rsid w:val="00F140AA"/>
  </w:style>
  <w:style w:type="paragraph" w:customStyle="1" w:styleId="02-">
    <w:name w:val="02-正文首行缩进"/>
    <w:basedOn w:val="00-"/>
    <w:link w:val="02-Char"/>
    <w:uiPriority w:val="99"/>
    <w:rsid w:val="00F140AA"/>
    <w:pPr>
      <w:ind w:firstLineChars="200" w:firstLine="200"/>
    </w:pPr>
  </w:style>
  <w:style w:type="character" w:customStyle="1" w:styleId="02-Char">
    <w:name w:val="02-正文首行缩进 Char"/>
    <w:basedOn w:val="00-Char"/>
    <w:link w:val="02-"/>
    <w:uiPriority w:val="99"/>
    <w:locked/>
    <w:rsid w:val="00F140AA"/>
  </w:style>
  <w:style w:type="paragraph" w:customStyle="1" w:styleId="03-1">
    <w:name w:val="03-最小行距（1磅）"/>
    <w:next w:val="01-"/>
    <w:link w:val="03-1Char"/>
    <w:uiPriority w:val="99"/>
    <w:rsid w:val="00F140AA"/>
    <w:pPr>
      <w:snapToGrid w:val="0"/>
      <w:spacing w:line="20" w:lineRule="exact"/>
    </w:pPr>
    <w:rPr>
      <w:rFonts w:ascii="黑体" w:eastAsia="黑体" w:hAnsi="黑体" w:cs="黑体"/>
      <w:szCs w:val="21"/>
    </w:rPr>
  </w:style>
  <w:style w:type="character" w:customStyle="1" w:styleId="03-1Char">
    <w:name w:val="03-最小行距（1磅） Char"/>
    <w:basedOn w:val="DefaultParagraphFont"/>
    <w:link w:val="03-1"/>
    <w:uiPriority w:val="99"/>
    <w:locked/>
    <w:rsid w:val="00F140AA"/>
    <w:rPr>
      <w:rFonts w:ascii="黑体" w:eastAsia="黑体" w:hAnsi="黑体" w:cs="黑体"/>
      <w:kern w:val="2"/>
      <w:sz w:val="21"/>
      <w:szCs w:val="21"/>
      <w:lang w:val="en-US" w:eastAsia="zh-CN"/>
    </w:rPr>
  </w:style>
  <w:style w:type="paragraph" w:customStyle="1" w:styleId="11-1">
    <w:name w:val="11-标题1"/>
    <w:next w:val="02-"/>
    <w:link w:val="11-1Char"/>
    <w:uiPriority w:val="99"/>
    <w:rsid w:val="006B1927"/>
    <w:pPr>
      <w:keepNext/>
      <w:pageBreakBefore/>
      <w:numPr>
        <w:numId w:val="16"/>
      </w:numPr>
      <w:spacing w:beforeLines="200" w:afterLines="100"/>
      <w:jc w:val="center"/>
      <w:outlineLvl w:val="0"/>
    </w:pPr>
    <w:rPr>
      <w:rFonts w:ascii="黑体" w:eastAsia="黑体" w:hAnsi="黑体" w:cs="黑体"/>
      <w:sz w:val="28"/>
      <w:szCs w:val="28"/>
    </w:rPr>
  </w:style>
  <w:style w:type="character" w:customStyle="1" w:styleId="11-1Char">
    <w:name w:val="11-标题1 Char"/>
    <w:basedOn w:val="DefaultParagraphFont"/>
    <w:link w:val="11-1"/>
    <w:uiPriority w:val="99"/>
    <w:locked/>
    <w:rsid w:val="006B1927"/>
    <w:rPr>
      <w:rFonts w:ascii="黑体" w:eastAsia="黑体" w:hAnsi="黑体" w:cs="黑体"/>
      <w:kern w:val="2"/>
      <w:sz w:val="28"/>
      <w:szCs w:val="28"/>
      <w:lang w:val="en-US" w:eastAsia="zh-CN"/>
    </w:rPr>
  </w:style>
  <w:style w:type="paragraph" w:customStyle="1" w:styleId="12-2">
    <w:name w:val="12-标题2"/>
    <w:next w:val="02-"/>
    <w:link w:val="12-2Char"/>
    <w:uiPriority w:val="99"/>
    <w:rsid w:val="006B1927"/>
    <w:pPr>
      <w:keepNext/>
      <w:numPr>
        <w:ilvl w:val="1"/>
        <w:numId w:val="16"/>
      </w:numPr>
      <w:snapToGrid w:val="0"/>
      <w:spacing w:beforeLines="100"/>
      <w:jc w:val="both"/>
      <w:outlineLvl w:val="1"/>
    </w:pPr>
    <w:rPr>
      <w:rFonts w:ascii="黑体" w:eastAsia="黑体" w:hAnsi="黑体" w:cs="黑体"/>
      <w:sz w:val="24"/>
      <w:szCs w:val="24"/>
    </w:rPr>
  </w:style>
  <w:style w:type="character" w:customStyle="1" w:styleId="12-2Char">
    <w:name w:val="12-标题2 Char"/>
    <w:basedOn w:val="DefaultParagraphFont"/>
    <w:link w:val="12-2"/>
    <w:uiPriority w:val="99"/>
    <w:locked/>
    <w:rsid w:val="006B1927"/>
    <w:rPr>
      <w:rFonts w:ascii="黑体" w:eastAsia="黑体" w:hAnsi="黑体" w:cs="黑体"/>
      <w:kern w:val="2"/>
      <w:sz w:val="24"/>
      <w:szCs w:val="24"/>
      <w:lang w:val="en-US" w:eastAsia="zh-CN"/>
    </w:rPr>
  </w:style>
  <w:style w:type="paragraph" w:customStyle="1" w:styleId="13-3">
    <w:name w:val="13-标题3"/>
    <w:next w:val="02-"/>
    <w:link w:val="13-3Char"/>
    <w:uiPriority w:val="99"/>
    <w:rsid w:val="006B1927"/>
    <w:pPr>
      <w:keepNext/>
      <w:numPr>
        <w:ilvl w:val="2"/>
        <w:numId w:val="16"/>
      </w:numPr>
      <w:snapToGrid w:val="0"/>
      <w:spacing w:beforeLines="50"/>
      <w:jc w:val="both"/>
      <w:outlineLvl w:val="2"/>
    </w:pPr>
    <w:rPr>
      <w:rFonts w:ascii="黑体" w:eastAsia="黑体" w:hAnsi="黑体" w:cs="黑体"/>
      <w:szCs w:val="21"/>
    </w:rPr>
  </w:style>
  <w:style w:type="character" w:customStyle="1" w:styleId="13-3Char">
    <w:name w:val="13-标题3 Char"/>
    <w:basedOn w:val="DefaultParagraphFont"/>
    <w:link w:val="13-3"/>
    <w:uiPriority w:val="99"/>
    <w:locked/>
    <w:rsid w:val="006B1927"/>
    <w:rPr>
      <w:rFonts w:ascii="黑体" w:eastAsia="黑体" w:hAnsi="黑体" w:cs="黑体"/>
      <w:kern w:val="2"/>
      <w:sz w:val="21"/>
      <w:szCs w:val="21"/>
      <w:lang w:val="en-US" w:eastAsia="zh-CN"/>
    </w:rPr>
  </w:style>
  <w:style w:type="paragraph" w:customStyle="1" w:styleId="14-4">
    <w:name w:val="14-标题4"/>
    <w:next w:val="02-"/>
    <w:link w:val="14-4Char"/>
    <w:uiPriority w:val="99"/>
    <w:rsid w:val="00285D5C"/>
    <w:pPr>
      <w:keepNext/>
      <w:keepLines/>
      <w:numPr>
        <w:ilvl w:val="3"/>
        <w:numId w:val="16"/>
      </w:numPr>
      <w:jc w:val="both"/>
      <w:outlineLvl w:val="3"/>
    </w:pPr>
    <w:rPr>
      <w:rFonts w:ascii="黑体" w:eastAsia="黑体" w:hAnsi="黑体" w:cs="黑体"/>
      <w:sz w:val="28"/>
      <w:szCs w:val="28"/>
    </w:rPr>
  </w:style>
  <w:style w:type="character" w:customStyle="1" w:styleId="14-4Char">
    <w:name w:val="14-标题4 Char"/>
    <w:basedOn w:val="DefaultParagraphFont"/>
    <w:link w:val="14-4"/>
    <w:uiPriority w:val="99"/>
    <w:locked/>
    <w:rsid w:val="00285D5C"/>
    <w:rPr>
      <w:rFonts w:ascii="黑体" w:eastAsia="黑体" w:hAnsi="黑体" w:cs="黑体"/>
      <w:kern w:val="2"/>
      <w:sz w:val="28"/>
      <w:szCs w:val="28"/>
      <w:lang w:val="en-US" w:eastAsia="zh-CN"/>
    </w:rPr>
  </w:style>
  <w:style w:type="paragraph" w:customStyle="1" w:styleId="31-1">
    <w:name w:val="31-列表1"/>
    <w:basedOn w:val="00-"/>
    <w:link w:val="31-1Char"/>
    <w:uiPriority w:val="99"/>
    <w:rsid w:val="00285D5C"/>
    <w:pPr>
      <w:numPr>
        <w:ilvl w:val="5"/>
        <w:numId w:val="16"/>
      </w:numPr>
      <w:snapToGrid w:val="0"/>
    </w:pPr>
  </w:style>
  <w:style w:type="character" w:customStyle="1" w:styleId="31-1Char">
    <w:name w:val="31-列表1 Char"/>
    <w:basedOn w:val="00-Char"/>
    <w:link w:val="31-1"/>
    <w:uiPriority w:val="99"/>
    <w:locked/>
    <w:rsid w:val="00285D5C"/>
  </w:style>
  <w:style w:type="paragraph" w:customStyle="1" w:styleId="32-2">
    <w:name w:val="32-列表2"/>
    <w:basedOn w:val="00-"/>
    <w:link w:val="32-2Char"/>
    <w:uiPriority w:val="99"/>
    <w:rsid w:val="00285D5C"/>
    <w:pPr>
      <w:numPr>
        <w:ilvl w:val="6"/>
        <w:numId w:val="16"/>
      </w:numPr>
    </w:pPr>
  </w:style>
  <w:style w:type="character" w:customStyle="1" w:styleId="32-2Char">
    <w:name w:val="32-列表2 Char"/>
    <w:basedOn w:val="DefaultParagraphFont"/>
    <w:link w:val="32-2"/>
    <w:uiPriority w:val="99"/>
    <w:locked/>
    <w:rsid w:val="00285D5C"/>
    <w:rPr>
      <w:sz w:val="21"/>
      <w:szCs w:val="21"/>
    </w:rPr>
  </w:style>
  <w:style w:type="paragraph" w:customStyle="1" w:styleId="33-3">
    <w:name w:val="33-列表3"/>
    <w:basedOn w:val="00-"/>
    <w:link w:val="33-3Char"/>
    <w:uiPriority w:val="99"/>
    <w:rsid w:val="00285D5C"/>
    <w:pPr>
      <w:numPr>
        <w:ilvl w:val="7"/>
        <w:numId w:val="16"/>
      </w:numPr>
      <w:snapToGrid w:val="0"/>
    </w:pPr>
  </w:style>
  <w:style w:type="character" w:customStyle="1" w:styleId="33-3Char">
    <w:name w:val="33-列表3 Char"/>
    <w:basedOn w:val="DefaultParagraphFont"/>
    <w:link w:val="33-3"/>
    <w:uiPriority w:val="99"/>
    <w:locked/>
    <w:rsid w:val="00285D5C"/>
    <w:rPr>
      <w:sz w:val="21"/>
      <w:szCs w:val="21"/>
    </w:rPr>
  </w:style>
  <w:style w:type="paragraph" w:styleId="Header">
    <w:name w:val="header"/>
    <w:basedOn w:val="Normal"/>
    <w:link w:val="HeaderChar"/>
    <w:uiPriority w:val="99"/>
    <w:rsid w:val="00F9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0D0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9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0D09"/>
    <w:rPr>
      <w:sz w:val="18"/>
      <w:szCs w:val="18"/>
    </w:rPr>
  </w:style>
  <w:style w:type="table" w:styleId="TableGrid">
    <w:name w:val="Table Grid"/>
    <w:basedOn w:val="TableNormal"/>
    <w:uiPriority w:val="99"/>
    <w:rsid w:val="006A704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-1">
    <w:name w:val="41-表格1"/>
    <w:uiPriority w:val="99"/>
    <w:rsid w:val="00AE04B5"/>
    <w:rPr>
      <w:kern w:val="0"/>
      <w:sz w:val="20"/>
      <w:szCs w:val="20"/>
    </w:rPr>
    <w:tblPr>
      <w:tblStyleRowBandSize w:val="1"/>
      <w:tblBorders>
        <w:top w:val="single" w:sz="8" w:space="0" w:color="auto"/>
        <w:bottom w:val="single" w:sz="18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04-">
    <w:name w:val="04-标题字体"/>
    <w:uiPriority w:val="99"/>
    <w:rsid w:val="00536023"/>
    <w:rPr>
      <w:rFonts w:ascii="黑体" w:eastAsia="黑体" w:hAnsi="黑体" w:cs="黑体"/>
      <w:sz w:val="24"/>
      <w:szCs w:val="24"/>
    </w:rPr>
  </w:style>
  <w:style w:type="character" w:customStyle="1" w:styleId="09-alt9">
    <w:name w:val="09-正文字体[alt+9]"/>
    <w:uiPriority w:val="99"/>
    <w:rsid w:val="00315917"/>
    <w:rPr>
      <w:rFonts w:ascii="Times New Roman" w:eastAsia="宋体" w:hAnsi="Times New Roman" w:cs="Times New Roman"/>
      <w:sz w:val="24"/>
      <w:szCs w:val="24"/>
    </w:rPr>
  </w:style>
  <w:style w:type="character" w:customStyle="1" w:styleId="04-alt8">
    <w:name w:val="04-标题字体[alt+8]"/>
    <w:uiPriority w:val="99"/>
    <w:rsid w:val="00EC0D88"/>
    <w:rPr>
      <w:rFonts w:ascii="黑体" w:eastAsia="黑体" w:hAnsi="黑体" w:cs="黑体"/>
      <w:sz w:val="24"/>
      <w:szCs w:val="24"/>
    </w:rPr>
  </w:style>
  <w:style w:type="character" w:styleId="Hyperlink">
    <w:name w:val="Hyperlink"/>
    <w:basedOn w:val="DefaultParagraphFont"/>
    <w:uiPriority w:val="99"/>
    <w:rsid w:val="00DC5F3D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0D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D1B"/>
    <w:rPr>
      <w:rFonts w:ascii="Times New Roman" w:eastAsia="宋体" w:hAnsi="Times New Roman" w:cs="Times New Roman"/>
      <w:sz w:val="18"/>
      <w:szCs w:val="18"/>
    </w:rPr>
  </w:style>
  <w:style w:type="numbering" w:customStyle="1" w:styleId="21-1">
    <w:name w:val="21-多级列表1"/>
    <w:rsid w:val="00993310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@tjut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250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同济大学太仓高新技术研究院招募创新创业人才公告</dc:title>
  <dc:subject/>
  <dc:creator>潘宣军</dc:creator>
  <cp:keywords/>
  <dc:description/>
  <cp:lastModifiedBy>                                                    </cp:lastModifiedBy>
  <cp:revision>2</cp:revision>
  <dcterms:created xsi:type="dcterms:W3CDTF">2014-06-23T07:04:00Z</dcterms:created>
  <dcterms:modified xsi:type="dcterms:W3CDTF">2014-06-23T07:04:00Z</dcterms:modified>
</cp:coreProperties>
</file>